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D60F2" w14:textId="77777777" w:rsidR="007E7791" w:rsidRDefault="007E7791" w:rsidP="00442180"/>
    <w:p w14:paraId="0A4CEEC5" w14:textId="77777777" w:rsidR="004B3202" w:rsidRDefault="00442180" w:rsidP="00442180">
      <w:pPr>
        <w:rPr>
          <w:sz w:val="18"/>
          <w:szCs w:val="18"/>
        </w:rPr>
      </w:pPr>
      <w:r w:rsidRPr="0080438A">
        <w:rPr>
          <w:sz w:val="18"/>
          <w:szCs w:val="18"/>
        </w:rPr>
        <w:t xml:space="preserve">After it has been determined to move forward with an industry sponsored clinical study. The first step is to receive </w:t>
      </w:r>
      <w:r w:rsidR="007E7791" w:rsidRPr="0080438A">
        <w:rPr>
          <w:sz w:val="18"/>
          <w:szCs w:val="18"/>
        </w:rPr>
        <w:t>the “</w:t>
      </w:r>
      <w:r w:rsidRPr="0080438A">
        <w:rPr>
          <w:sz w:val="18"/>
          <w:szCs w:val="18"/>
        </w:rPr>
        <w:t xml:space="preserve">startup” </w:t>
      </w:r>
      <w:r w:rsidR="007E7791" w:rsidRPr="0080438A">
        <w:rPr>
          <w:sz w:val="18"/>
          <w:szCs w:val="18"/>
        </w:rPr>
        <w:t>package from</w:t>
      </w:r>
      <w:r w:rsidRPr="0080438A">
        <w:rPr>
          <w:sz w:val="18"/>
          <w:szCs w:val="18"/>
        </w:rPr>
        <w:t xml:space="preserve"> sponsor.  This includes protocol, draft, Contract draft, budget draft, </w:t>
      </w:r>
      <w:r w:rsidR="004B3202" w:rsidRPr="0080438A">
        <w:rPr>
          <w:sz w:val="18"/>
          <w:szCs w:val="18"/>
        </w:rPr>
        <w:t>IB,</w:t>
      </w:r>
      <w:r w:rsidR="004B3202">
        <w:rPr>
          <w:sz w:val="18"/>
          <w:szCs w:val="18"/>
        </w:rPr>
        <w:t xml:space="preserve"> </w:t>
      </w:r>
      <w:r w:rsidRPr="0080438A">
        <w:rPr>
          <w:sz w:val="18"/>
          <w:szCs w:val="18"/>
        </w:rPr>
        <w:t xml:space="preserve">regulatory docs such as </w:t>
      </w:r>
      <w:r w:rsidR="004B3202" w:rsidRPr="0080438A">
        <w:rPr>
          <w:sz w:val="18"/>
          <w:szCs w:val="18"/>
        </w:rPr>
        <w:t>1572,</w:t>
      </w:r>
      <w:r w:rsidR="004B3202">
        <w:rPr>
          <w:sz w:val="18"/>
          <w:szCs w:val="18"/>
        </w:rPr>
        <w:t xml:space="preserve"> etc.</w:t>
      </w:r>
      <w:r w:rsidR="004B3202" w:rsidRPr="0080438A">
        <w:rPr>
          <w:sz w:val="18"/>
          <w:szCs w:val="18"/>
        </w:rPr>
        <w:t xml:space="preserve">) </w:t>
      </w:r>
      <w:r w:rsidR="004B3202">
        <w:rPr>
          <w:sz w:val="18"/>
          <w:szCs w:val="18"/>
        </w:rPr>
        <w:t xml:space="preserve">Once this has been received, you have the needed information to begin start up activities.  </w:t>
      </w:r>
    </w:p>
    <w:p w14:paraId="4470C0A6" w14:textId="2A08273E" w:rsidR="00442180" w:rsidRPr="00217D82" w:rsidRDefault="004B3202" w:rsidP="00442180">
      <w:pPr>
        <w:rPr>
          <w:b/>
          <w:i/>
          <w:sz w:val="18"/>
          <w:szCs w:val="18"/>
        </w:rPr>
      </w:pPr>
      <w:r w:rsidRPr="00217D82">
        <w:rPr>
          <w:b/>
          <w:i/>
          <w:sz w:val="18"/>
          <w:szCs w:val="18"/>
        </w:rPr>
        <w:t xml:space="preserve">This checklist </w:t>
      </w:r>
      <w:r w:rsidR="00217D82" w:rsidRPr="00217D82">
        <w:rPr>
          <w:b/>
          <w:i/>
          <w:sz w:val="18"/>
          <w:szCs w:val="18"/>
        </w:rPr>
        <w:t>was created to help department staff</w:t>
      </w:r>
      <w:r w:rsidRPr="00217D82">
        <w:rPr>
          <w:b/>
          <w:i/>
          <w:sz w:val="18"/>
          <w:szCs w:val="18"/>
        </w:rPr>
        <w:t xml:space="preserve"> </w:t>
      </w:r>
      <w:r w:rsidR="00217D82" w:rsidRPr="00217D82">
        <w:rPr>
          <w:b/>
          <w:i/>
          <w:sz w:val="18"/>
          <w:szCs w:val="18"/>
        </w:rPr>
        <w:t>ensure all</w:t>
      </w:r>
      <w:r w:rsidRPr="00217D82">
        <w:rPr>
          <w:b/>
          <w:i/>
          <w:sz w:val="18"/>
          <w:szCs w:val="18"/>
        </w:rPr>
        <w:t xml:space="preserve"> items required to be submitted to SPA</w:t>
      </w:r>
      <w:r w:rsidR="00217D82" w:rsidRPr="00217D82">
        <w:rPr>
          <w:b/>
          <w:i/>
          <w:sz w:val="18"/>
          <w:szCs w:val="18"/>
        </w:rPr>
        <w:t xml:space="preserve"> for CTA projects</w:t>
      </w:r>
      <w:r w:rsidRPr="00217D82">
        <w:rPr>
          <w:b/>
          <w:i/>
          <w:sz w:val="18"/>
          <w:szCs w:val="18"/>
        </w:rPr>
        <w:t xml:space="preserve"> have been completed.</w:t>
      </w:r>
    </w:p>
    <w:p w14:paraId="349B8C47" w14:textId="77777777" w:rsidR="003155F8" w:rsidRDefault="00217D82" w:rsidP="00217D82">
      <w:pPr>
        <w:tabs>
          <w:tab w:val="left" w:pos="5090"/>
          <w:tab w:val="left" w:pos="6490"/>
        </w:tabs>
      </w:pPr>
      <w:r>
        <w:tab/>
      </w:r>
      <w:r>
        <w:tab/>
      </w:r>
    </w:p>
    <w:p w14:paraId="4E614FD1" w14:textId="77777777" w:rsidR="00442180" w:rsidRDefault="0061485F" w:rsidP="00442180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8A512FE" wp14:editId="0FD6655B">
                <wp:simplePos x="0" y="0"/>
                <wp:positionH relativeFrom="column">
                  <wp:posOffset>-184150</wp:posOffset>
                </wp:positionH>
                <wp:positionV relativeFrom="paragraph">
                  <wp:posOffset>-635</wp:posOffset>
                </wp:positionV>
                <wp:extent cx="241300" cy="266700"/>
                <wp:effectExtent l="19050" t="19050" r="2540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266700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2A04231" w14:textId="77777777" w:rsidR="003155F8" w:rsidRDefault="003155F8" w:rsidP="003155F8">
                            <w:pPr>
                              <w:jc w:val="center"/>
                            </w:pPr>
                            <w:r>
                              <w:t>`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A512FE" id="Rectangle 6" o:spid="_x0000_s1026" style="position:absolute;margin-left:-14.5pt;margin-top:-.05pt;width:19pt;height:2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" filled="f" strokecolor="black [3213]" strokeweight="3pt">
                <v:textbox>
                  <w:txbxContent>
                    <w:p w14:paraId="02A04231" w14:textId="77777777" w:rsidR="003155F8" w:rsidRDefault="003155F8" w:rsidP="003155F8">
                      <w:pPr>
                        <w:jc w:val="center"/>
                      </w:pPr>
                      <w:r>
                        <w:t>`</w:t>
                      </w:r>
                    </w:p>
                  </w:txbxContent>
                </v:textbox>
              </v:rect>
            </w:pict>
          </mc:Fallback>
        </mc:AlternateContent>
      </w:r>
      <w:r w:rsidR="00442180">
        <w:t xml:space="preserve">          Submit protocol to IRB</w:t>
      </w:r>
    </w:p>
    <w:p w14:paraId="063FDE78" w14:textId="77777777" w:rsidR="00442180" w:rsidRDefault="0080438A" w:rsidP="00442180">
      <w:pPr>
        <w:pStyle w:val="ListParagraph"/>
        <w:numPr>
          <w:ilvl w:val="0"/>
          <w:numId w:val="4"/>
        </w:numPr>
      </w:pPr>
      <w:r w:rsidRPr="003155F8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FB07B0" wp14:editId="6F62A42E">
                <wp:simplePos x="0" y="0"/>
                <wp:positionH relativeFrom="column">
                  <wp:posOffset>-184150</wp:posOffset>
                </wp:positionH>
                <wp:positionV relativeFrom="paragraph">
                  <wp:posOffset>268605</wp:posOffset>
                </wp:positionV>
                <wp:extent cx="241300" cy="266700"/>
                <wp:effectExtent l="19050" t="19050" r="2540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2667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9BF2C6" id="Rectangle 2" o:spid="_x0000_s1026" style="position:absolute;margin-left:-14.5pt;margin-top:21.15pt;width:19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" filled="f" strokecolor="black [3213]" strokeweight="3pt"/>
            </w:pict>
          </mc:Fallback>
        </mc:AlternateContent>
      </w:r>
      <w:r w:rsidR="00442180">
        <w:t>This initiates the coverage analysis build process in SPA.</w:t>
      </w:r>
    </w:p>
    <w:p w14:paraId="5B465764" w14:textId="77777777" w:rsidR="007E7791" w:rsidRDefault="007E7791" w:rsidP="0080438A">
      <w:pPr>
        <w:ind w:left="400"/>
      </w:pPr>
      <w:r>
        <w:t xml:space="preserve">Submit new START Agreement record to SPA. Submit the contract via START by creating a New </w:t>
      </w:r>
      <w:r w:rsidR="0080438A">
        <w:t xml:space="preserve">      </w:t>
      </w:r>
      <w:r>
        <w:t xml:space="preserve">Agreement record. (Select type “Clinical Trial Agreement”) </w:t>
      </w:r>
    </w:p>
    <w:p w14:paraId="34938134" w14:textId="77777777" w:rsidR="0061485F" w:rsidRDefault="0061485F" w:rsidP="0061485F">
      <w:pPr>
        <w:pStyle w:val="ListParagraph"/>
        <w:numPr>
          <w:ilvl w:val="1"/>
          <w:numId w:val="2"/>
        </w:numPr>
      </w:pPr>
      <w:r>
        <w:t>Complete Agreement Information Form</w:t>
      </w:r>
    </w:p>
    <w:p w14:paraId="19D0749F" w14:textId="77777777" w:rsidR="0061485F" w:rsidRDefault="0061485F" w:rsidP="0061485F">
      <w:pPr>
        <w:pStyle w:val="ListParagraph"/>
        <w:numPr>
          <w:ilvl w:val="1"/>
          <w:numId w:val="2"/>
        </w:numPr>
      </w:pPr>
      <w:r>
        <w:t>Upload a copy of the draft agreement provided by sponsor</w:t>
      </w:r>
    </w:p>
    <w:p w14:paraId="6D16AB3C" w14:textId="77777777" w:rsidR="0061485F" w:rsidRDefault="0061485F" w:rsidP="0061485F">
      <w:pPr>
        <w:pStyle w:val="ListParagraph"/>
        <w:numPr>
          <w:ilvl w:val="1"/>
          <w:numId w:val="2"/>
        </w:numPr>
      </w:pPr>
      <w:r>
        <w:t>Upload a copy of Protocol</w:t>
      </w:r>
    </w:p>
    <w:p w14:paraId="19B414D6" w14:textId="77777777" w:rsidR="007E7791" w:rsidRPr="00BC1640" w:rsidRDefault="00681519" w:rsidP="007E7791">
      <w:pPr>
        <w:pStyle w:val="ListParagraph"/>
        <w:numPr>
          <w:ilvl w:val="2"/>
          <w:numId w:val="2"/>
        </w:numPr>
        <w:rPr>
          <w:i/>
        </w:rPr>
      </w:pPr>
      <w:r w:rsidRPr="00BC1640">
        <w:rPr>
          <w:i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6417039" wp14:editId="077B09C3">
                <wp:simplePos x="0" y="0"/>
                <wp:positionH relativeFrom="column">
                  <wp:posOffset>-184150</wp:posOffset>
                </wp:positionH>
                <wp:positionV relativeFrom="paragraph">
                  <wp:posOffset>577215</wp:posOffset>
                </wp:positionV>
                <wp:extent cx="241300" cy="266700"/>
                <wp:effectExtent l="19050" t="19050" r="2540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266700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A40EEB" id="Rectangle 3" o:spid="_x0000_s1026" style="position:absolute;margin-left:-14.5pt;margin-top:45.45pt;width:19pt;height:2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" filled="f" strokecolor="black [3213]" strokeweight="3pt"/>
            </w:pict>
          </mc:Fallback>
        </mc:AlternateContent>
      </w:r>
      <w:r w:rsidR="007E7791" w:rsidRPr="00BC1640">
        <w:rPr>
          <w:i/>
        </w:rPr>
        <w:t xml:space="preserve">NOTE- SPA </w:t>
      </w:r>
      <w:r w:rsidR="00BC1640">
        <w:rPr>
          <w:i/>
        </w:rPr>
        <w:t>gives the</w:t>
      </w:r>
      <w:r w:rsidR="007E7791" w:rsidRPr="00BC1640">
        <w:rPr>
          <w:i/>
        </w:rPr>
        <w:t xml:space="preserve"> highest priority to those agreements in which the proposal record has been submitted</w:t>
      </w:r>
      <w:r w:rsidR="003155F8">
        <w:rPr>
          <w:i/>
        </w:rPr>
        <w:t>. This</w:t>
      </w:r>
      <w:r w:rsidR="00BC1640">
        <w:rPr>
          <w:i/>
        </w:rPr>
        <w:t xml:space="preserve"> ensures SPA prioritization is in line with departmental priorities</w:t>
      </w:r>
    </w:p>
    <w:p w14:paraId="2C9008EB" w14:textId="77777777" w:rsidR="0061485F" w:rsidRDefault="0061485F" w:rsidP="00681519">
      <w:pPr>
        <w:ind w:left="450" w:firstLine="50"/>
      </w:pPr>
      <w:r>
        <w:t>Billing Coverage analysis has been completed (SPA staff or START will send notification when CA is completed and uploaded into START</w:t>
      </w:r>
      <w:r w:rsidR="007E7791">
        <w:t>. (See Coverage analysis process here</w:t>
      </w:r>
      <w:r w:rsidR="0080438A">
        <w:t xml:space="preserve"> </w:t>
      </w:r>
      <w:hyperlink r:id="rId7" w:history="1">
        <w:r w:rsidR="0080438A">
          <w:rPr>
            <w:rStyle w:val="Hyperlink"/>
          </w:rPr>
          <w:t>Link</w:t>
        </w:r>
      </w:hyperlink>
      <w:r w:rsidR="0080438A">
        <w:t xml:space="preserve"> )</w:t>
      </w:r>
    </w:p>
    <w:p w14:paraId="2CB2FB89" w14:textId="77777777" w:rsidR="0061485F" w:rsidRDefault="0061485F" w:rsidP="0061485F">
      <w:pPr>
        <w:ind w:left="45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6322328" wp14:editId="1C7B7A8B">
                <wp:simplePos x="0" y="0"/>
                <wp:positionH relativeFrom="column">
                  <wp:posOffset>-184150</wp:posOffset>
                </wp:positionH>
                <wp:positionV relativeFrom="paragraph">
                  <wp:posOffset>31750</wp:posOffset>
                </wp:positionV>
                <wp:extent cx="241300" cy="266700"/>
                <wp:effectExtent l="19050" t="19050" r="2540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266700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A2053C" id="Rectangle 8" o:spid="_x0000_s1026" style="position:absolute;margin-left:-14.5pt;margin-top:2.5pt;width:19pt;height:2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" filled="f" strokecolor="black [3213]" strokeweight="3pt"/>
            </w:pict>
          </mc:Fallback>
        </mc:AlternateContent>
      </w:r>
      <w:r>
        <w:t>Internal budget/cost analysis has been completed by department staff (see CAIB tool guidance document under “Tools and</w:t>
      </w:r>
      <w:r w:rsidR="0080438A">
        <w:t xml:space="preserve"> Resources&gt;</w:t>
      </w:r>
      <w:r>
        <w:t xml:space="preserve"> Form</w:t>
      </w:r>
      <w:r w:rsidR="0080438A">
        <w:t xml:space="preserve"> &amp;Templates  </w:t>
      </w:r>
      <w:hyperlink r:id="rId8" w:history="1">
        <w:r w:rsidR="0080438A">
          <w:rPr>
            <w:rStyle w:val="Hyperlink"/>
          </w:rPr>
          <w:t>Link</w:t>
        </w:r>
      </w:hyperlink>
      <w:r>
        <w:t xml:space="preserve">- Clinical Research Finance </w:t>
      </w:r>
      <w:r w:rsidR="0080438A">
        <w:t>section.)</w:t>
      </w:r>
    </w:p>
    <w:p w14:paraId="69687A47" w14:textId="77777777" w:rsidR="0080438A" w:rsidRDefault="007E7791" w:rsidP="0080438A">
      <w:pPr>
        <w:ind w:left="45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818E523" wp14:editId="7E1B43DB">
                <wp:simplePos x="0" y="0"/>
                <wp:positionH relativeFrom="column">
                  <wp:posOffset>-184150</wp:posOffset>
                </wp:positionH>
                <wp:positionV relativeFrom="paragraph">
                  <wp:posOffset>56515</wp:posOffset>
                </wp:positionV>
                <wp:extent cx="241300" cy="266700"/>
                <wp:effectExtent l="19050" t="19050" r="2540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266700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550CC1" id="Rectangle 9" o:spid="_x0000_s1026" style="position:absolute;margin-left:-14.5pt;margin-top:4.45pt;width:19pt;height:2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" filled="f" strokecolor="black [3213]" strokeweight="3pt"/>
            </w:pict>
          </mc:Fallback>
        </mc:AlternateContent>
      </w:r>
      <w:r w:rsidR="0061485F">
        <w:t>Budget negotiations with Sponsor have been completed by the PI/Study team.</w:t>
      </w:r>
      <w:r w:rsidR="0080438A">
        <w:t xml:space="preserve"> (see CAIB tool guidance document under “Tools and Resources&gt; Form &amp;Templates  </w:t>
      </w:r>
      <w:hyperlink r:id="rId9" w:history="1">
        <w:r w:rsidR="0080438A">
          <w:rPr>
            <w:rStyle w:val="Hyperlink"/>
          </w:rPr>
          <w:t>Link</w:t>
        </w:r>
      </w:hyperlink>
      <w:r w:rsidR="0080438A">
        <w:t>- Clinical Research Finance section.)</w:t>
      </w:r>
    </w:p>
    <w:p w14:paraId="6827E8E1" w14:textId="77777777" w:rsidR="007E7791" w:rsidRDefault="007E7791" w:rsidP="0080438A">
      <w:pPr>
        <w:ind w:firstLine="45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072815" wp14:editId="6899B3D3">
                <wp:simplePos x="0" y="0"/>
                <wp:positionH relativeFrom="column">
                  <wp:posOffset>-184150</wp:posOffset>
                </wp:positionH>
                <wp:positionV relativeFrom="paragraph">
                  <wp:posOffset>13335</wp:posOffset>
                </wp:positionV>
                <wp:extent cx="241300" cy="266700"/>
                <wp:effectExtent l="19050" t="19050" r="2540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266700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661B1B" id="Rectangle 5" o:spid="_x0000_s1026" style="position:absolute;margin-left:-14.5pt;margin-top:1.05pt;width:19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" filled="f" strokecolor="black [3213]" strokeweight="3pt"/>
            </w:pict>
          </mc:Fallback>
        </mc:AlternateContent>
      </w:r>
      <w:r>
        <w:t xml:space="preserve">Submit a Proposal Development (PD) Record to SPA for budget review and approval </w:t>
      </w:r>
    </w:p>
    <w:p w14:paraId="5E1DFFF0" w14:textId="77777777" w:rsidR="007E7791" w:rsidRDefault="007E7791" w:rsidP="007E7791">
      <w:pPr>
        <w:pStyle w:val="ListParagraph"/>
        <w:numPr>
          <w:ilvl w:val="0"/>
          <w:numId w:val="4"/>
        </w:numPr>
      </w:pPr>
      <w:r>
        <w:t xml:space="preserve">See START guidance document “Clinical Trials-PD </w:t>
      </w:r>
      <w:hyperlink r:id="rId10" w:history="1">
        <w:r w:rsidRPr="007E7791">
          <w:rPr>
            <w:rStyle w:val="Hyperlink"/>
          </w:rPr>
          <w:t xml:space="preserve"> Link</w:t>
        </w:r>
      </w:hyperlink>
      <w:r w:rsidR="0080438A">
        <w:t xml:space="preserve">  This document provides step by step instructions.  </w:t>
      </w:r>
    </w:p>
    <w:p w14:paraId="3FF09239" w14:textId="77777777" w:rsidR="0080438A" w:rsidRDefault="0080438A" w:rsidP="0080438A">
      <w:pPr>
        <w:pStyle w:val="ListParagraph"/>
        <w:numPr>
          <w:ilvl w:val="0"/>
          <w:numId w:val="4"/>
        </w:numPr>
      </w:pPr>
      <w:r>
        <w:t>Upload required documents. The PD record must be completed accurately and data entered into all tabs. The following documents must be uploaded under the attachments tab:</w:t>
      </w:r>
    </w:p>
    <w:p w14:paraId="0B266E1A" w14:textId="77777777" w:rsidR="0080438A" w:rsidRDefault="0080438A" w:rsidP="0080438A">
      <w:pPr>
        <w:pStyle w:val="ListParagraph"/>
        <w:numPr>
          <w:ilvl w:val="0"/>
          <w:numId w:val="5"/>
        </w:numPr>
      </w:pPr>
      <w:r>
        <w:t>Copy of Final budget with sponsor</w:t>
      </w:r>
    </w:p>
    <w:p w14:paraId="5C5A834E" w14:textId="77777777" w:rsidR="0080438A" w:rsidRDefault="0080438A" w:rsidP="0080438A">
      <w:pPr>
        <w:pStyle w:val="ListParagraph"/>
        <w:numPr>
          <w:ilvl w:val="0"/>
          <w:numId w:val="5"/>
        </w:numPr>
      </w:pPr>
      <w:r>
        <w:t>Copy of the CAIB tool with completed internal budget information</w:t>
      </w:r>
    </w:p>
    <w:p w14:paraId="176C3974" w14:textId="77777777" w:rsidR="0080438A" w:rsidRPr="00BC1640" w:rsidRDefault="0080438A" w:rsidP="0080438A">
      <w:pPr>
        <w:pStyle w:val="ListParagraph"/>
        <w:numPr>
          <w:ilvl w:val="1"/>
          <w:numId w:val="5"/>
        </w:numPr>
        <w:rPr>
          <w:i/>
        </w:rPr>
      </w:pPr>
      <w:r w:rsidRPr="00BC1640">
        <w:rPr>
          <w:i/>
        </w:rPr>
        <w:t>The above 2 documents are required for budget approval</w:t>
      </w:r>
      <w:r w:rsidR="00BC1640">
        <w:rPr>
          <w:i/>
        </w:rPr>
        <w:t xml:space="preserve"> </w:t>
      </w:r>
    </w:p>
    <w:p w14:paraId="2DE4E31F" w14:textId="77777777" w:rsidR="0080438A" w:rsidRDefault="0080438A" w:rsidP="0080438A">
      <w:pPr>
        <w:pStyle w:val="ListParagraph"/>
        <w:numPr>
          <w:ilvl w:val="0"/>
          <w:numId w:val="5"/>
        </w:numPr>
      </w:pPr>
      <w:r>
        <w:t>Copy of IRB approval(s)</w:t>
      </w:r>
      <w:r w:rsidR="00106004">
        <w:t xml:space="preserve"> and Approved ICF</w:t>
      </w:r>
    </w:p>
    <w:p w14:paraId="40E9D6C8" w14:textId="77777777" w:rsidR="0080438A" w:rsidRDefault="0080438A" w:rsidP="0080438A">
      <w:pPr>
        <w:pStyle w:val="ListParagraph"/>
        <w:numPr>
          <w:ilvl w:val="0"/>
          <w:numId w:val="5"/>
        </w:numPr>
      </w:pPr>
      <w:r>
        <w:t>RCOI form signed for everyone listed as members of the study team on the R&amp;A form</w:t>
      </w:r>
    </w:p>
    <w:p w14:paraId="65E18B2C" w14:textId="77777777" w:rsidR="0080438A" w:rsidRDefault="0080438A" w:rsidP="0080438A">
      <w:pPr>
        <w:pStyle w:val="ListParagraph"/>
        <w:numPr>
          <w:ilvl w:val="1"/>
          <w:numId w:val="5"/>
        </w:numPr>
      </w:pPr>
      <w:r>
        <w:t>The above 4 documents are required</w:t>
      </w:r>
      <w:r w:rsidR="00BC1640">
        <w:t xml:space="preserve"> to be uploaded for</w:t>
      </w:r>
      <w:r>
        <w:t xml:space="preserve"> proposal record finalization- routing contract for approval.</w:t>
      </w:r>
    </w:p>
    <w:sectPr w:rsidR="0080438A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D6061" w14:textId="77777777" w:rsidR="005D34FF" w:rsidRDefault="005D34FF" w:rsidP="007E7791">
      <w:pPr>
        <w:spacing w:after="0" w:line="240" w:lineRule="auto"/>
      </w:pPr>
      <w:r>
        <w:separator/>
      </w:r>
    </w:p>
  </w:endnote>
  <w:endnote w:type="continuationSeparator" w:id="0">
    <w:p w14:paraId="33369D13" w14:textId="77777777" w:rsidR="005D34FF" w:rsidRDefault="005D34FF" w:rsidP="007E7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46B8B" w14:textId="77777777" w:rsidR="00217D82" w:rsidRPr="00217D82" w:rsidRDefault="00217D82">
    <w:pPr>
      <w:pStyle w:val="Footer"/>
      <w:rPr>
        <w:i/>
        <w:sz w:val="20"/>
        <w:szCs w:val="20"/>
      </w:rPr>
    </w:pPr>
    <w:r w:rsidRPr="00217D82">
      <w:rPr>
        <w:i/>
        <w:sz w:val="20"/>
        <w:szCs w:val="20"/>
      </w:rPr>
      <w:t xml:space="preserve">This checklist does </w:t>
    </w:r>
    <w:r w:rsidRPr="00217D82">
      <w:rPr>
        <w:i/>
        <w:sz w:val="20"/>
        <w:szCs w:val="20"/>
        <w:u w:val="single"/>
      </w:rPr>
      <w:t>not</w:t>
    </w:r>
    <w:r w:rsidRPr="00217D82">
      <w:rPr>
        <w:i/>
        <w:sz w:val="20"/>
        <w:szCs w:val="20"/>
      </w:rPr>
      <w:t xml:space="preserve"> include start up activities that </w:t>
    </w:r>
    <w:r w:rsidR="00106004">
      <w:rPr>
        <w:i/>
        <w:sz w:val="20"/>
        <w:szCs w:val="20"/>
      </w:rPr>
      <w:t>do not go through</w:t>
    </w:r>
    <w:r w:rsidRPr="00217D82">
      <w:rPr>
        <w:i/>
        <w:sz w:val="20"/>
        <w:szCs w:val="20"/>
      </w:rPr>
      <w:t xml:space="preserve"> SPA such as regulatory doc completion, SIV visits, etc.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57004" w14:textId="77777777" w:rsidR="005D34FF" w:rsidRDefault="005D34FF" w:rsidP="007E7791">
      <w:pPr>
        <w:spacing w:after="0" w:line="240" w:lineRule="auto"/>
      </w:pPr>
      <w:r>
        <w:separator/>
      </w:r>
    </w:p>
  </w:footnote>
  <w:footnote w:type="continuationSeparator" w:id="0">
    <w:p w14:paraId="0067DCAF" w14:textId="77777777" w:rsidR="005D34FF" w:rsidRDefault="005D34FF" w:rsidP="007E7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BF9D3" w14:textId="77777777" w:rsidR="007E7791" w:rsidRPr="003155F8" w:rsidRDefault="007E7791" w:rsidP="007E7791">
    <w:pPr>
      <w:pStyle w:val="Header"/>
      <w:jc w:val="center"/>
      <w:rPr>
        <w:b/>
        <w:sz w:val="40"/>
        <w:szCs w:val="40"/>
        <w:u w:val="single"/>
      </w:rPr>
    </w:pPr>
    <w:r w:rsidRPr="003155F8">
      <w:rPr>
        <w:b/>
        <w:sz w:val="40"/>
        <w:szCs w:val="40"/>
        <w:u w:val="single"/>
      </w:rPr>
      <w:t>CHECKLIST</w:t>
    </w:r>
  </w:p>
  <w:p w14:paraId="172BBD04" w14:textId="77777777" w:rsidR="007E7791" w:rsidRPr="003155F8" w:rsidRDefault="007E7791" w:rsidP="007E7791">
    <w:pPr>
      <w:pStyle w:val="Header"/>
      <w:jc w:val="center"/>
      <w:rPr>
        <w:b/>
        <w:sz w:val="40"/>
        <w:szCs w:val="40"/>
      </w:rPr>
    </w:pPr>
    <w:r w:rsidRPr="003155F8">
      <w:rPr>
        <w:b/>
        <w:sz w:val="40"/>
        <w:szCs w:val="40"/>
      </w:rPr>
      <w:t xml:space="preserve">   Submitting Clinical Trial Agreements to SPA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8558EB"/>
    <w:multiLevelType w:val="hybridMultilevel"/>
    <w:tmpl w:val="518268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D0C285E"/>
    <w:multiLevelType w:val="hybridMultilevel"/>
    <w:tmpl w:val="9E60661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DD55E41"/>
    <w:multiLevelType w:val="hybridMultilevel"/>
    <w:tmpl w:val="595C7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1E32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68181C4B"/>
    <w:multiLevelType w:val="hybridMultilevel"/>
    <w:tmpl w:val="2C4CD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180"/>
    <w:rsid w:val="00106004"/>
    <w:rsid w:val="00217D82"/>
    <w:rsid w:val="003155F8"/>
    <w:rsid w:val="003C684C"/>
    <w:rsid w:val="00442180"/>
    <w:rsid w:val="004B3202"/>
    <w:rsid w:val="005D34FF"/>
    <w:rsid w:val="0061485F"/>
    <w:rsid w:val="00681519"/>
    <w:rsid w:val="006B7DD7"/>
    <w:rsid w:val="007058B6"/>
    <w:rsid w:val="007E7791"/>
    <w:rsid w:val="0080438A"/>
    <w:rsid w:val="00984E15"/>
    <w:rsid w:val="00A81C0C"/>
    <w:rsid w:val="00BB63EF"/>
    <w:rsid w:val="00BC1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ECBE8"/>
  <w15:chartTrackingRefBased/>
  <w15:docId w15:val="{AB6373C2-8F1F-46C1-B000-97D942E61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218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E779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779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E77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7791"/>
  </w:style>
  <w:style w:type="paragraph" w:styleId="Footer">
    <w:name w:val="footer"/>
    <w:basedOn w:val="Normal"/>
    <w:link w:val="FooterChar"/>
    <w:uiPriority w:val="99"/>
    <w:unhideWhenUsed/>
    <w:rsid w:val="007E77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7791"/>
  </w:style>
  <w:style w:type="character" w:styleId="Strong">
    <w:name w:val="Strong"/>
    <w:basedOn w:val="DefaultParagraphFont"/>
    <w:uiPriority w:val="22"/>
    <w:qFormat/>
    <w:rsid w:val="006815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2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th.edu/sponsored-projects-administration/tools-resources/forms-template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uth.edu/sponsored-projects-administration/plan-propose/clinical-trials-research/coverage-analysis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uth.edu/sponsored-projects-administration/tools-resources/system-access-guides/uthealth-star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th.edu/sponsored-projects-administration/tools-resources/forms-template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Parks, Kristin</dc:creator>
  <cp:keywords/>
  <dc:description/>
  <cp:lastModifiedBy>Kinder, Kyle</cp:lastModifiedBy>
  <cp:revision>4</cp:revision>
  <cp:lastPrinted>2022-10-08T01:43:00Z</cp:lastPrinted>
  <dcterms:created xsi:type="dcterms:W3CDTF">2022-10-25T15:31:00Z</dcterms:created>
  <dcterms:modified xsi:type="dcterms:W3CDTF">2025-11-12T18:20:00Z</dcterms:modified>
</cp:coreProperties>
</file>